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EE53" w14:textId="2EADABB6" w:rsidR="00A20A04" w:rsidRPr="008E7DBE" w:rsidRDefault="00A20A04">
      <w:pPr>
        <w:rPr>
          <w:rFonts w:ascii="Arial" w:hAnsi="Arial" w:cs="Arial"/>
          <w:b/>
          <w:bCs/>
          <w:color w:val="156082" w:themeColor="accent1"/>
        </w:rPr>
      </w:pPr>
    </w:p>
    <w:p w14:paraId="0C21F19C" w14:textId="5A27E9D5" w:rsidR="00CC4C9F" w:rsidRPr="008E7DBE" w:rsidRDefault="003A4C8B" w:rsidP="00CC4C9F">
      <w:pPr>
        <w:spacing w:line="360" w:lineRule="auto"/>
        <w:jc w:val="both"/>
        <w:rPr>
          <w:rFonts w:ascii="Arial" w:hAnsi="Arial" w:cs="Arial"/>
          <w:color w:val="156082" w:themeColor="accent1"/>
        </w:rPr>
      </w:pPr>
      <w:r>
        <w:rPr>
          <w:rFonts w:ascii="Arial" w:hAnsi="Arial" w:cs="Arial"/>
          <w:b/>
          <w:bCs/>
          <w:color w:val="156082" w:themeColor="accent1"/>
        </w:rPr>
        <w:t xml:space="preserve">Thème 4 : </w:t>
      </w:r>
      <w:r w:rsidR="00D366A0" w:rsidRPr="008E7DBE">
        <w:rPr>
          <w:rFonts w:ascii="Arial" w:hAnsi="Arial" w:cs="Arial"/>
          <w:b/>
          <w:bCs/>
          <w:color w:val="156082" w:themeColor="accent1"/>
        </w:rPr>
        <w:t>La Belgique est-elle prête pour une société sans cash ?</w:t>
      </w:r>
      <w:r w:rsidR="00D366A0" w:rsidRPr="008E7DBE">
        <w:rPr>
          <w:rFonts w:ascii="Arial" w:hAnsi="Arial" w:cs="Arial"/>
          <w:color w:val="156082" w:themeColor="accent1"/>
        </w:rPr>
        <w:t xml:space="preserve"> </w:t>
      </w:r>
      <w:r w:rsidR="00D366A0" w:rsidRPr="008E7DBE">
        <w:rPr>
          <w:rFonts w:ascii="Arial" w:hAnsi="Arial" w:cs="Arial"/>
          <w:b/>
          <w:bCs/>
          <w:color w:val="156082" w:themeColor="accent1"/>
        </w:rPr>
        <w:t>Analyse du modèle suédois, risques, bénéfices et impact de l'euro numérique</w:t>
      </w:r>
    </w:p>
    <w:p w14:paraId="36CD1F92" w14:textId="636BB246" w:rsidR="00CC4C9F" w:rsidRDefault="00D366A0" w:rsidP="00CC4C9F">
      <w:pPr>
        <w:spacing w:line="360" w:lineRule="auto"/>
        <w:jc w:val="both"/>
        <w:rPr>
          <w:rFonts w:ascii="Arial" w:hAnsi="Arial" w:cs="Arial"/>
        </w:rPr>
      </w:pPr>
      <w:r w:rsidRPr="00D366A0">
        <w:rPr>
          <w:rFonts w:ascii="Arial" w:hAnsi="Arial" w:cs="Arial"/>
          <w:b/>
          <w:bCs/>
        </w:rPr>
        <w:t>Introduction</w:t>
      </w:r>
    </w:p>
    <w:p w14:paraId="60DB3EB0" w14:textId="08636DD9" w:rsidR="00CC4C9F"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Depuis plusieurs années, la Belgique observe une érosion progressive de l'utilisation des espèces au profit des paiements électroniques. Cette tendance soulève une question de société fondamentale : devons-nous aller jusqu'à la disparition totale de l'argent liquide ? Pour y répondre, il est indispensable de tourner notre regard vers la Suède, nation pionnière souvent qualifiée de laboratoire mondial du "sans cash".</w:t>
      </w:r>
    </w:p>
    <w:p w14:paraId="6400D4DA" w14:textId="5F5EEA99" w:rsidR="00CC4C9F"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Ce travail analyse la pertinence, les bénéfices potentiels, mais aussi les risques majeurs d'une transition belge vers une société entièrement dématérialisée. En nous appuyant sur le modèle suédois et sur les mises en garde d'experts belges, nous tenterons de déterminer si la Belgique est prête à franchir ce pas. Nous aborderons d'abord le fonctionnement du modèle suédois, avant d'analyser les risques économiques et sociaux pour la Belgique, pour enfin étudier l'alternative que représente l'euro numérique.</w:t>
      </w:r>
    </w:p>
    <w:p w14:paraId="0A6E8536" w14:textId="32F105F7" w:rsidR="00CC4C9F" w:rsidRPr="008E7DBE" w:rsidRDefault="00D366A0" w:rsidP="00CC4C9F">
      <w:pPr>
        <w:pStyle w:val="Paragraphedeliste"/>
        <w:numPr>
          <w:ilvl w:val="0"/>
          <w:numId w:val="7"/>
        </w:numPr>
        <w:spacing w:line="360" w:lineRule="auto"/>
        <w:jc w:val="both"/>
        <w:rPr>
          <w:rFonts w:ascii="Arial" w:hAnsi="Arial" w:cs="Arial"/>
          <w:sz w:val="22"/>
          <w:szCs w:val="22"/>
        </w:rPr>
      </w:pPr>
      <w:r w:rsidRPr="008E7DBE">
        <w:rPr>
          <w:rFonts w:ascii="Arial" w:hAnsi="Arial" w:cs="Arial"/>
          <w:b/>
          <w:bCs/>
          <w:sz w:val="22"/>
          <w:szCs w:val="22"/>
        </w:rPr>
        <w:t xml:space="preserve">Le modèle suédois : La référence mondiale du </w:t>
      </w:r>
      <w:proofErr w:type="spellStart"/>
      <w:r w:rsidRPr="008E7DBE">
        <w:rPr>
          <w:rFonts w:ascii="Arial" w:hAnsi="Arial" w:cs="Arial"/>
          <w:b/>
          <w:bCs/>
          <w:sz w:val="22"/>
          <w:szCs w:val="22"/>
        </w:rPr>
        <w:t>sans</w:t>
      </w:r>
      <w:proofErr w:type="spellEnd"/>
      <w:r w:rsidRPr="008E7DBE">
        <w:rPr>
          <w:rFonts w:ascii="Arial" w:hAnsi="Arial" w:cs="Arial"/>
          <w:b/>
          <w:bCs/>
          <w:sz w:val="22"/>
          <w:szCs w:val="22"/>
        </w:rPr>
        <w:t>-cash</w:t>
      </w:r>
    </w:p>
    <w:p w14:paraId="27E462FD" w14:textId="20DE31E2" w:rsidR="00CC4C9F"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La Suède est le pays où les espèces représentent désormais moins de 1 % des transactions. Cette transition spectaculaire repose sur trois piliers.</w:t>
      </w:r>
    </w:p>
    <w:p w14:paraId="0CD0BEA2" w14:textId="5E675B8D" w:rsidR="00CC4C9F"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 xml:space="preserve">Premièrement, une adoption technologique et culturelle massive. Le </w:t>
      </w:r>
      <w:r w:rsidR="008E7DBE">
        <w:rPr>
          <w:rFonts w:ascii="Arial" w:hAnsi="Arial" w:cs="Arial"/>
          <w:sz w:val="22"/>
          <w:szCs w:val="22"/>
        </w:rPr>
        <w:t>« </w:t>
      </w:r>
      <w:r w:rsidRPr="008E7DBE">
        <w:rPr>
          <w:rFonts w:ascii="Arial" w:hAnsi="Arial" w:cs="Arial"/>
          <w:sz w:val="22"/>
          <w:szCs w:val="22"/>
        </w:rPr>
        <w:t>succès</w:t>
      </w:r>
      <w:r w:rsidR="008E7DBE">
        <w:rPr>
          <w:rFonts w:ascii="Arial" w:hAnsi="Arial" w:cs="Arial"/>
          <w:sz w:val="22"/>
          <w:szCs w:val="22"/>
        </w:rPr>
        <w:t> »</w:t>
      </w:r>
      <w:r w:rsidRPr="008E7DBE">
        <w:rPr>
          <w:rFonts w:ascii="Arial" w:hAnsi="Arial" w:cs="Arial"/>
          <w:sz w:val="22"/>
          <w:szCs w:val="22"/>
        </w:rPr>
        <w:t xml:space="preserve"> suédois s'explique par une confiance élevée envers les institutions et une appétence pour le numérique. L'application mobile interbancaire "</w:t>
      </w:r>
      <w:proofErr w:type="spellStart"/>
      <w:r w:rsidRPr="008E7DBE">
        <w:rPr>
          <w:rFonts w:ascii="Arial" w:hAnsi="Arial" w:cs="Arial"/>
          <w:sz w:val="22"/>
          <w:szCs w:val="22"/>
        </w:rPr>
        <w:t>Swish</w:t>
      </w:r>
      <w:proofErr w:type="spellEnd"/>
      <w:r w:rsidRPr="008E7DBE">
        <w:rPr>
          <w:rFonts w:ascii="Arial" w:hAnsi="Arial" w:cs="Arial"/>
          <w:sz w:val="22"/>
          <w:szCs w:val="22"/>
        </w:rPr>
        <w:t>", lancée conjointement par les grandes banques nordiques, est devenue un standard incontournable. Elle permet des transferts instantanés  via un simple numéro de téléphone</w:t>
      </w:r>
      <w:r w:rsidR="008E7DBE">
        <w:rPr>
          <w:rFonts w:ascii="Arial" w:hAnsi="Arial" w:cs="Arial"/>
          <w:sz w:val="22"/>
          <w:szCs w:val="22"/>
        </w:rPr>
        <w:t>.</w:t>
      </w:r>
    </w:p>
    <w:p w14:paraId="26754FEE" w14:textId="78D79073" w:rsidR="00CC4C9F"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Deuxièmement, un désengagement structurel du cash. Contrairement à la Belgique où l'accès au cash est encore protégé, les banques suédoises ont activement réduit, voire supprimé, les services d'espèces en agence. De nombreux commerces, restaurants et même les transports publics affichent désormais "Card Only", refusant légalement les paiements en liquide</w:t>
      </w:r>
      <w:r w:rsidR="008E7DBE">
        <w:rPr>
          <w:rFonts w:ascii="Arial" w:hAnsi="Arial" w:cs="Arial"/>
          <w:sz w:val="22"/>
          <w:szCs w:val="22"/>
        </w:rPr>
        <w:t>.</w:t>
      </w:r>
    </w:p>
    <w:p w14:paraId="4A8B6366" w14:textId="77777777" w:rsidR="00A20A04"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Troisièmement, une réponse institutionnelle proactive. Face au risque de voir la monnaie privatisée par les banques commerciales, la Banque Centrale de Suède (</w:t>
      </w:r>
      <w:proofErr w:type="spellStart"/>
      <w:r w:rsidRPr="008E7DBE">
        <w:rPr>
          <w:rFonts w:ascii="Arial" w:hAnsi="Arial" w:cs="Arial"/>
          <w:sz w:val="22"/>
          <w:szCs w:val="22"/>
        </w:rPr>
        <w:t>Riksbank</w:t>
      </w:r>
      <w:proofErr w:type="spellEnd"/>
      <w:r w:rsidRPr="008E7DBE">
        <w:rPr>
          <w:rFonts w:ascii="Arial" w:hAnsi="Arial" w:cs="Arial"/>
          <w:sz w:val="22"/>
          <w:szCs w:val="22"/>
        </w:rPr>
        <w:t>) a lancé le projet pilote de l'"e-Krona". Il s'agit d'une monnaie numérique publique visant à garantir que l'État conserve la souveraineté monétaire, même dans un monde sans billets.</w:t>
      </w:r>
    </w:p>
    <w:p w14:paraId="6F234A8A" w14:textId="77777777" w:rsidR="00A20A04" w:rsidRPr="008E7DBE" w:rsidRDefault="00A20A04" w:rsidP="00CC4C9F">
      <w:pPr>
        <w:spacing w:line="360" w:lineRule="auto"/>
        <w:jc w:val="both"/>
        <w:rPr>
          <w:rFonts w:ascii="Arial" w:hAnsi="Arial" w:cs="Arial"/>
          <w:sz w:val="22"/>
          <w:szCs w:val="22"/>
        </w:rPr>
      </w:pPr>
    </w:p>
    <w:p w14:paraId="573A0116" w14:textId="45A08411" w:rsidR="00CC4C9F" w:rsidRPr="008E7DBE" w:rsidRDefault="00D366A0" w:rsidP="00CC4C9F">
      <w:pPr>
        <w:pStyle w:val="Paragraphedeliste"/>
        <w:numPr>
          <w:ilvl w:val="0"/>
          <w:numId w:val="7"/>
        </w:numPr>
        <w:spacing w:line="360" w:lineRule="auto"/>
        <w:jc w:val="both"/>
        <w:rPr>
          <w:rFonts w:ascii="Arial" w:hAnsi="Arial" w:cs="Arial"/>
          <w:sz w:val="22"/>
          <w:szCs w:val="22"/>
        </w:rPr>
      </w:pPr>
      <w:r w:rsidRPr="008E7DBE">
        <w:rPr>
          <w:rFonts w:ascii="Arial" w:hAnsi="Arial" w:cs="Arial"/>
          <w:b/>
          <w:bCs/>
          <w:sz w:val="22"/>
          <w:szCs w:val="22"/>
        </w:rPr>
        <w:lastRenderedPageBreak/>
        <w:t>Analyse des bénéfices et des risques pour la Belgique</w:t>
      </w:r>
    </w:p>
    <w:p w14:paraId="0183A4F6" w14:textId="7A502255" w:rsidR="00CC4C9F"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Si le modèle suédois séduit</w:t>
      </w:r>
      <w:r w:rsidR="008E7DBE">
        <w:rPr>
          <w:rFonts w:ascii="Arial" w:hAnsi="Arial" w:cs="Arial"/>
          <w:sz w:val="22"/>
          <w:szCs w:val="22"/>
        </w:rPr>
        <w:t xml:space="preserve"> a priori</w:t>
      </w:r>
      <w:r w:rsidRPr="008E7DBE">
        <w:rPr>
          <w:rFonts w:ascii="Arial" w:hAnsi="Arial" w:cs="Arial"/>
          <w:sz w:val="22"/>
          <w:szCs w:val="22"/>
        </w:rPr>
        <w:t xml:space="preserve"> par son efficacité, son application en Belgique présente une balance risques-bénéfices complexe.</w:t>
      </w:r>
    </w:p>
    <w:p w14:paraId="13298DB7" w14:textId="0916C3E6" w:rsidR="00CC4C9F" w:rsidRPr="008E7DBE" w:rsidRDefault="00D366A0" w:rsidP="00CC4C9F">
      <w:pPr>
        <w:pStyle w:val="Paragraphedeliste"/>
        <w:numPr>
          <w:ilvl w:val="0"/>
          <w:numId w:val="8"/>
        </w:numPr>
        <w:spacing w:line="360" w:lineRule="auto"/>
        <w:jc w:val="both"/>
        <w:rPr>
          <w:rFonts w:ascii="Arial" w:hAnsi="Arial" w:cs="Arial"/>
          <w:sz w:val="22"/>
          <w:szCs w:val="22"/>
        </w:rPr>
      </w:pPr>
      <w:r w:rsidRPr="008E7DBE">
        <w:rPr>
          <w:rFonts w:ascii="Arial" w:hAnsi="Arial" w:cs="Arial"/>
          <w:b/>
          <w:bCs/>
          <w:sz w:val="22"/>
          <w:szCs w:val="22"/>
        </w:rPr>
        <w:t>Les bénéfices économiques et sécuritaires</w:t>
      </w:r>
    </w:p>
    <w:p w14:paraId="32198B8F" w14:textId="41A91263" w:rsidR="00A00B99" w:rsidRDefault="00A00B99" w:rsidP="00CC4C9F">
      <w:pPr>
        <w:spacing w:line="360" w:lineRule="auto"/>
        <w:jc w:val="both"/>
        <w:rPr>
          <w:rFonts w:ascii="Arial" w:hAnsi="Arial" w:cs="Arial"/>
          <w:sz w:val="22"/>
          <w:szCs w:val="22"/>
        </w:rPr>
      </w:pPr>
      <w:r>
        <w:rPr>
          <w:rFonts w:ascii="Arial" w:hAnsi="Arial" w:cs="Arial"/>
          <w:sz w:val="22"/>
          <w:szCs w:val="22"/>
        </w:rPr>
        <w:t>Ceux qui sont favorables à la disparition du cash sont les banques privées et le gouvernement soutenu par l’UE et la BCE.</w:t>
      </w:r>
    </w:p>
    <w:p w14:paraId="3BAB0957" w14:textId="4A0EF2E1" w:rsidR="00A00B99" w:rsidRDefault="00A00B99" w:rsidP="00CC4C9F">
      <w:pPr>
        <w:spacing w:line="360" w:lineRule="auto"/>
        <w:jc w:val="both"/>
        <w:rPr>
          <w:rFonts w:ascii="Arial" w:hAnsi="Arial" w:cs="Arial"/>
          <w:sz w:val="22"/>
          <w:szCs w:val="22"/>
        </w:rPr>
      </w:pPr>
      <w:r>
        <w:rPr>
          <w:rFonts w:ascii="Arial" w:hAnsi="Arial" w:cs="Arial"/>
          <w:sz w:val="22"/>
          <w:szCs w:val="22"/>
        </w:rPr>
        <w:t xml:space="preserve">En effet, la gestion du cash est source de frais importants pour les </w:t>
      </w:r>
      <w:r w:rsidRPr="00A00B99">
        <w:rPr>
          <w:rFonts w:ascii="Arial" w:hAnsi="Arial" w:cs="Arial"/>
          <w:sz w:val="22"/>
          <w:szCs w:val="22"/>
        </w:rPr>
        <w:t xml:space="preserve"> banques pour alimenter les distributeurs.</w:t>
      </w:r>
      <w:r w:rsidR="00506E76">
        <w:rPr>
          <w:rFonts w:ascii="Arial" w:hAnsi="Arial" w:cs="Arial"/>
          <w:sz w:val="22"/>
          <w:szCs w:val="22"/>
        </w:rPr>
        <w:t xml:space="preserve">  Elles sont toujours en recherche de plus de profits et ont donc diminué volontairement le nombre de distributeurs en passant notamment par le système de centrale de CASH.  Beaucoup de commerçants et de citoyens se plaignent de ce nouveau système car des billets ne sont plus en circulation, il faut parfois beaucoup de kilomètres pour se procurer de l’argent liquide et ces nouvelles structures n’apportent pas beaucoup de sécurité aux utilisateurs (pas de paroi, peu pratique…)</w:t>
      </w:r>
    </w:p>
    <w:p w14:paraId="33ABD7A6" w14:textId="2D23F0B9" w:rsidR="00D366A0"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Sur le plan fiscal, la numérisation offre une traçabilité totale</w:t>
      </w:r>
      <w:r w:rsidR="008E7DBE">
        <w:rPr>
          <w:rFonts w:ascii="Arial" w:hAnsi="Arial" w:cs="Arial"/>
          <w:sz w:val="22"/>
          <w:szCs w:val="22"/>
        </w:rPr>
        <w:t xml:space="preserve">, ce qui séduit nos gouvernants qui verrait les recettes d’impôts augmenter en </w:t>
      </w:r>
      <w:r w:rsidRPr="008E7DBE">
        <w:rPr>
          <w:rFonts w:ascii="Arial" w:hAnsi="Arial" w:cs="Arial"/>
          <w:sz w:val="22"/>
          <w:szCs w:val="22"/>
        </w:rPr>
        <w:t>lutt</w:t>
      </w:r>
      <w:r w:rsidR="008E7DBE">
        <w:rPr>
          <w:rFonts w:ascii="Arial" w:hAnsi="Arial" w:cs="Arial"/>
          <w:sz w:val="22"/>
          <w:szCs w:val="22"/>
        </w:rPr>
        <w:t>ant</w:t>
      </w:r>
      <w:r w:rsidRPr="008E7DBE">
        <w:rPr>
          <w:rFonts w:ascii="Arial" w:hAnsi="Arial" w:cs="Arial"/>
          <w:sz w:val="22"/>
          <w:szCs w:val="22"/>
        </w:rPr>
        <w:t xml:space="preserve"> contre le travail au noir et l'économie souterraine. </w:t>
      </w:r>
      <w:r w:rsidR="008E7DBE">
        <w:rPr>
          <w:rFonts w:ascii="Arial" w:hAnsi="Arial" w:cs="Arial"/>
          <w:sz w:val="22"/>
          <w:szCs w:val="22"/>
        </w:rPr>
        <w:t>Cet argument est souvent avancé dans le discours officiel, et</w:t>
      </w:r>
      <w:r w:rsidR="00506E76">
        <w:rPr>
          <w:rFonts w:ascii="Arial" w:hAnsi="Arial" w:cs="Arial"/>
          <w:sz w:val="22"/>
          <w:szCs w:val="22"/>
        </w:rPr>
        <w:t xml:space="preserve"> est</w:t>
      </w:r>
      <w:r w:rsidR="00ED7F80">
        <w:rPr>
          <w:rFonts w:ascii="Arial" w:hAnsi="Arial" w:cs="Arial"/>
          <w:sz w:val="22"/>
          <w:szCs w:val="22"/>
        </w:rPr>
        <w:t xml:space="preserve"> à évaluer dans l’ensemble de la fraude mondiale.  En effet, la suppression du travail au noir risque de précariser certains publics.  De plus, l</w:t>
      </w:r>
      <w:r w:rsidR="008E7DBE">
        <w:rPr>
          <w:rFonts w:ascii="Arial" w:hAnsi="Arial" w:cs="Arial"/>
          <w:sz w:val="22"/>
          <w:szCs w:val="22"/>
        </w:rPr>
        <w:t>a fraude organisée</w:t>
      </w:r>
      <w:r w:rsidR="00ED7F80">
        <w:rPr>
          <w:rFonts w:ascii="Arial" w:hAnsi="Arial" w:cs="Arial"/>
          <w:sz w:val="22"/>
          <w:szCs w:val="22"/>
        </w:rPr>
        <w:t xml:space="preserve"> à grande échelle</w:t>
      </w:r>
      <w:r w:rsidR="00506E76">
        <w:rPr>
          <w:rFonts w:ascii="Arial" w:hAnsi="Arial" w:cs="Arial"/>
          <w:sz w:val="22"/>
          <w:szCs w:val="22"/>
        </w:rPr>
        <w:t xml:space="preserve"> </w:t>
      </w:r>
      <w:r w:rsidR="00ED7F80">
        <w:rPr>
          <w:rFonts w:ascii="Arial" w:hAnsi="Arial" w:cs="Arial"/>
          <w:sz w:val="22"/>
          <w:szCs w:val="22"/>
        </w:rPr>
        <w:t xml:space="preserve"> </w:t>
      </w:r>
      <w:r w:rsidR="00506E76">
        <w:rPr>
          <w:rFonts w:ascii="Arial" w:hAnsi="Arial" w:cs="Arial"/>
          <w:sz w:val="22"/>
          <w:szCs w:val="22"/>
        </w:rPr>
        <w:t>utilise l</w:t>
      </w:r>
      <w:r w:rsidR="008E7DBE">
        <w:rPr>
          <w:rFonts w:ascii="Arial" w:hAnsi="Arial" w:cs="Arial"/>
          <w:sz w:val="22"/>
          <w:szCs w:val="22"/>
        </w:rPr>
        <w:t>e</w:t>
      </w:r>
      <w:r w:rsidR="00ED7F80">
        <w:rPr>
          <w:rFonts w:ascii="Arial" w:hAnsi="Arial" w:cs="Arial"/>
          <w:sz w:val="22"/>
          <w:szCs w:val="22"/>
        </w:rPr>
        <w:t>s</w:t>
      </w:r>
      <w:r w:rsidR="008E7DBE">
        <w:rPr>
          <w:rFonts w:ascii="Arial" w:hAnsi="Arial" w:cs="Arial"/>
          <w:sz w:val="22"/>
          <w:szCs w:val="22"/>
        </w:rPr>
        <w:t xml:space="preserve"> technologies numériques </w:t>
      </w:r>
      <w:r w:rsidR="00ED7F80">
        <w:rPr>
          <w:rFonts w:ascii="Arial" w:hAnsi="Arial" w:cs="Arial"/>
          <w:sz w:val="22"/>
          <w:szCs w:val="22"/>
        </w:rPr>
        <w:t>en faveur</w:t>
      </w:r>
      <w:r w:rsidR="008E7DBE">
        <w:rPr>
          <w:rFonts w:ascii="Arial" w:hAnsi="Arial" w:cs="Arial"/>
          <w:sz w:val="22"/>
          <w:szCs w:val="22"/>
        </w:rPr>
        <w:t xml:space="preserve"> des criminels en col blanc</w:t>
      </w:r>
      <w:r w:rsidR="00ED7F80">
        <w:rPr>
          <w:rFonts w:ascii="Arial" w:hAnsi="Arial" w:cs="Arial"/>
          <w:sz w:val="22"/>
          <w:szCs w:val="22"/>
        </w:rPr>
        <w:t>, de certaines élites</w:t>
      </w:r>
      <w:r w:rsidR="008E7DBE">
        <w:rPr>
          <w:rFonts w:ascii="Arial" w:hAnsi="Arial" w:cs="Arial"/>
          <w:sz w:val="22"/>
          <w:szCs w:val="22"/>
        </w:rPr>
        <w:t xml:space="preserve"> ou </w:t>
      </w:r>
      <w:r w:rsidR="00ED7F80">
        <w:rPr>
          <w:rFonts w:ascii="Arial" w:hAnsi="Arial" w:cs="Arial"/>
          <w:sz w:val="22"/>
          <w:szCs w:val="22"/>
        </w:rPr>
        <w:t>de</w:t>
      </w:r>
      <w:r w:rsidR="008E7DBE">
        <w:rPr>
          <w:rFonts w:ascii="Arial" w:hAnsi="Arial" w:cs="Arial"/>
          <w:sz w:val="22"/>
          <w:szCs w:val="22"/>
        </w:rPr>
        <w:t xml:space="preserve"> certaines mafias.</w:t>
      </w:r>
      <w:r w:rsidR="00506E76">
        <w:rPr>
          <w:rFonts w:ascii="Arial" w:hAnsi="Arial" w:cs="Arial"/>
          <w:sz w:val="22"/>
          <w:szCs w:val="22"/>
        </w:rPr>
        <w:t xml:space="preserve">  De plus, la fin du cash est un moyen de contrôle sur le citoyen.</w:t>
      </w:r>
    </w:p>
    <w:p w14:paraId="64D89CBB" w14:textId="011A726B" w:rsidR="00CC4C9F" w:rsidRDefault="00506E76" w:rsidP="00CC4C9F">
      <w:pPr>
        <w:spacing w:line="360" w:lineRule="auto"/>
        <w:jc w:val="both"/>
        <w:rPr>
          <w:rFonts w:ascii="Arial" w:hAnsi="Arial" w:cs="Arial"/>
          <w:sz w:val="22"/>
          <w:szCs w:val="22"/>
        </w:rPr>
      </w:pPr>
      <w:r>
        <w:rPr>
          <w:rFonts w:ascii="Arial" w:hAnsi="Arial" w:cs="Arial"/>
          <w:sz w:val="22"/>
          <w:szCs w:val="22"/>
        </w:rPr>
        <w:t>En faveur du citoyen,</w:t>
      </w:r>
      <w:r w:rsidR="008E7DBE" w:rsidRPr="008E7DBE">
        <w:rPr>
          <w:rFonts w:ascii="Arial" w:hAnsi="Arial" w:cs="Arial"/>
          <w:sz w:val="22"/>
          <w:szCs w:val="22"/>
        </w:rPr>
        <w:t xml:space="preserve"> la disparition du cash entra</w:t>
      </w:r>
      <w:r>
        <w:rPr>
          <w:rFonts w:ascii="Arial" w:hAnsi="Arial" w:cs="Arial"/>
          <w:sz w:val="22"/>
          <w:szCs w:val="22"/>
        </w:rPr>
        <w:t>îne</w:t>
      </w:r>
      <w:r w:rsidR="008E7DBE" w:rsidRPr="008E7DBE">
        <w:rPr>
          <w:rFonts w:ascii="Arial" w:hAnsi="Arial" w:cs="Arial"/>
          <w:sz w:val="22"/>
          <w:szCs w:val="22"/>
        </w:rPr>
        <w:t xml:space="preserve"> une chute de la criminalité violente. Comme le souligne le dossier de </w:t>
      </w:r>
      <w:r w:rsidR="008E7DBE" w:rsidRPr="008E7DBE">
        <w:rPr>
          <w:rFonts w:ascii="Arial" w:hAnsi="Arial" w:cs="Arial"/>
          <w:i/>
          <w:iCs/>
          <w:sz w:val="22"/>
          <w:szCs w:val="22"/>
        </w:rPr>
        <w:t>La Libre</w:t>
      </w:r>
      <w:r w:rsidR="008E7DBE" w:rsidRPr="008E7DBE">
        <w:rPr>
          <w:rFonts w:ascii="Arial" w:hAnsi="Arial" w:cs="Arial"/>
          <w:sz w:val="22"/>
          <w:szCs w:val="22"/>
        </w:rPr>
        <w:t>, la fin des espèces signifierait la fin des braquages de fourgons blindés, des attaques de distributeurs automatiques et des vols de caisse dans les commerces.</w:t>
      </w:r>
      <w:r w:rsidR="008E7DBE">
        <w:rPr>
          <w:rFonts w:ascii="Arial" w:hAnsi="Arial" w:cs="Arial"/>
          <w:sz w:val="22"/>
          <w:szCs w:val="22"/>
        </w:rPr>
        <w:t xml:space="preserve">  </w:t>
      </w:r>
      <w:r>
        <w:rPr>
          <w:rFonts w:ascii="Arial" w:hAnsi="Arial" w:cs="Arial"/>
          <w:sz w:val="22"/>
          <w:szCs w:val="22"/>
        </w:rPr>
        <w:t xml:space="preserve"> Mais ce gain est à mettre dans la balance « bénéfices-risques » avec l’émergence des fraudes informatiques sur les comptes bancaires des citoyens.</w:t>
      </w:r>
    </w:p>
    <w:p w14:paraId="0C978057" w14:textId="033638C0" w:rsidR="00CC4C9F" w:rsidRPr="00D57678" w:rsidRDefault="00D366A0" w:rsidP="00CC4C9F">
      <w:pPr>
        <w:pStyle w:val="Paragraphedeliste"/>
        <w:numPr>
          <w:ilvl w:val="0"/>
          <w:numId w:val="8"/>
        </w:numPr>
        <w:spacing w:line="360" w:lineRule="auto"/>
        <w:jc w:val="both"/>
        <w:rPr>
          <w:rFonts w:ascii="Arial" w:hAnsi="Arial" w:cs="Arial"/>
          <w:sz w:val="22"/>
          <w:szCs w:val="22"/>
        </w:rPr>
      </w:pPr>
      <w:r w:rsidRPr="008E7DBE">
        <w:rPr>
          <w:rFonts w:ascii="Arial" w:hAnsi="Arial" w:cs="Arial"/>
          <w:b/>
          <w:bCs/>
          <w:sz w:val="22"/>
          <w:szCs w:val="22"/>
        </w:rPr>
        <w:t>Les risques sociaux et la menace sur les libertés</w:t>
      </w:r>
    </w:p>
    <w:p w14:paraId="193F7FC0" w14:textId="1DBA5320" w:rsidR="00CC4C9F" w:rsidRPr="008E7DBE" w:rsidRDefault="00404EFF" w:rsidP="00CC4C9F">
      <w:pPr>
        <w:spacing w:line="360" w:lineRule="auto"/>
        <w:jc w:val="both"/>
        <w:rPr>
          <w:rFonts w:ascii="Arial" w:hAnsi="Arial" w:cs="Arial"/>
          <w:sz w:val="22"/>
          <w:szCs w:val="22"/>
        </w:rPr>
      </w:pPr>
      <w:r>
        <w:rPr>
          <w:rFonts w:ascii="Arial" w:hAnsi="Arial" w:cs="Arial"/>
          <w:sz w:val="22"/>
          <w:szCs w:val="22"/>
        </w:rPr>
        <w:t>L</w:t>
      </w:r>
      <w:r w:rsidR="00D366A0" w:rsidRPr="008E7DBE">
        <w:rPr>
          <w:rFonts w:ascii="Arial" w:hAnsi="Arial" w:cs="Arial"/>
          <w:sz w:val="22"/>
          <w:szCs w:val="22"/>
        </w:rPr>
        <w:t xml:space="preserve">es risques sociaux sont alarmants. </w:t>
      </w:r>
      <w:r>
        <w:rPr>
          <w:rFonts w:ascii="Arial" w:hAnsi="Arial" w:cs="Arial"/>
          <w:sz w:val="22"/>
          <w:szCs w:val="22"/>
        </w:rPr>
        <w:t xml:space="preserve">Un </w:t>
      </w:r>
      <w:r w:rsidR="00D366A0" w:rsidRPr="008E7DBE">
        <w:rPr>
          <w:rFonts w:ascii="Arial" w:hAnsi="Arial" w:cs="Arial"/>
          <w:sz w:val="22"/>
          <w:szCs w:val="22"/>
        </w:rPr>
        <w:t xml:space="preserve"> danger  est l'exclusion sociale. En Belgique, la fracture numérique reste une réalité : selon Eurostat, 10 % de la population ne possède aucune compétence informatique. Une suppression brutale du cash marginaliserait les personnes âgées et les plus précaires</w:t>
      </w:r>
      <w:r>
        <w:rPr>
          <w:rFonts w:ascii="Arial" w:hAnsi="Arial" w:cs="Arial"/>
          <w:sz w:val="22"/>
          <w:szCs w:val="22"/>
        </w:rPr>
        <w:t xml:space="preserve">, </w:t>
      </w:r>
      <w:r w:rsidR="00D366A0" w:rsidRPr="008E7DBE">
        <w:rPr>
          <w:rFonts w:ascii="Arial" w:hAnsi="Arial" w:cs="Arial"/>
          <w:sz w:val="22"/>
          <w:szCs w:val="22"/>
        </w:rPr>
        <w:t>incapables de survivre dans les villes</w:t>
      </w:r>
      <w:r w:rsidR="00CC4C9F" w:rsidRPr="008E7DBE">
        <w:rPr>
          <w:rFonts w:ascii="Arial" w:hAnsi="Arial" w:cs="Arial"/>
          <w:sz w:val="22"/>
          <w:szCs w:val="22"/>
        </w:rPr>
        <w:t>.</w:t>
      </w:r>
    </w:p>
    <w:p w14:paraId="18CDCB4F" w14:textId="26C4876F" w:rsidR="00CC4C9F"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Ensuite, la question de la vie privée est centrale. La fin du cash signifie la fin de l'anonymat. Chaque dépense devient une donnée analysable. Le risque, évoqué dans notre dossier de référence, est le profilage commercial abusif : des banques refusant des prêts basés sur des dépenses jugées "à risque" ou des assureurs augmentant les primes de clients dont les achats révèlent, par exemple, une consommation de tabac</w:t>
      </w:r>
      <w:r w:rsidR="00CC4C9F" w:rsidRPr="008E7DBE">
        <w:rPr>
          <w:rFonts w:ascii="Arial" w:hAnsi="Arial" w:cs="Arial"/>
          <w:sz w:val="22"/>
          <w:szCs w:val="22"/>
        </w:rPr>
        <w:t>.</w:t>
      </w:r>
      <w:r w:rsidR="00D57678">
        <w:rPr>
          <w:rFonts w:ascii="Arial" w:hAnsi="Arial" w:cs="Arial"/>
          <w:sz w:val="22"/>
          <w:szCs w:val="22"/>
        </w:rPr>
        <w:t xml:space="preserve">  </w:t>
      </w:r>
    </w:p>
    <w:p w14:paraId="44B5BF7B" w14:textId="37288918" w:rsidR="00D366A0" w:rsidRDefault="00D366A0" w:rsidP="00CC4C9F">
      <w:pPr>
        <w:spacing w:line="360" w:lineRule="auto"/>
        <w:jc w:val="both"/>
        <w:rPr>
          <w:rFonts w:ascii="Arial" w:hAnsi="Arial" w:cs="Arial"/>
          <w:sz w:val="22"/>
          <w:szCs w:val="22"/>
        </w:rPr>
      </w:pPr>
      <w:r w:rsidRPr="008E7DBE">
        <w:rPr>
          <w:rFonts w:ascii="Arial" w:hAnsi="Arial" w:cs="Arial"/>
          <w:sz w:val="22"/>
          <w:szCs w:val="22"/>
        </w:rPr>
        <w:t>Enfin, la résilience du système pose question. Une société "tout numérique" est extrêmement vulnérable. Une cyberattaque massive ou une panne électrique</w:t>
      </w:r>
      <w:r w:rsidR="00D57678">
        <w:rPr>
          <w:rFonts w:ascii="Arial" w:hAnsi="Arial" w:cs="Arial"/>
          <w:sz w:val="22"/>
          <w:szCs w:val="22"/>
        </w:rPr>
        <w:t xml:space="preserve"> (comme en Espagne il y a quelques mois)</w:t>
      </w:r>
      <w:r w:rsidRPr="008E7DBE">
        <w:rPr>
          <w:rFonts w:ascii="Arial" w:hAnsi="Arial" w:cs="Arial"/>
          <w:sz w:val="22"/>
          <w:szCs w:val="22"/>
        </w:rPr>
        <w:t xml:space="preserve">  suffirait à paralyser l'économie entière, empêchant tout achat de première nécessité. Ce scénario de vulnérabilité systémique oblige même la Suède à reconsidérer l'importance de garder une certaine quantité d'argent liquide en circulation par mesure de sécurité civile.</w:t>
      </w:r>
    </w:p>
    <w:p w14:paraId="62EF3349" w14:textId="4496CFE6" w:rsidR="00CC4C9F" w:rsidRPr="008E7DBE" w:rsidRDefault="00D57678" w:rsidP="00CC4C9F">
      <w:pPr>
        <w:spacing w:line="360" w:lineRule="auto"/>
        <w:jc w:val="both"/>
        <w:rPr>
          <w:rFonts w:ascii="Arial" w:hAnsi="Arial" w:cs="Arial"/>
          <w:sz w:val="22"/>
          <w:szCs w:val="22"/>
        </w:rPr>
      </w:pPr>
      <w:r>
        <w:rPr>
          <w:rFonts w:ascii="Arial" w:hAnsi="Arial" w:cs="Arial"/>
          <w:sz w:val="22"/>
          <w:szCs w:val="22"/>
        </w:rPr>
        <w:t>Cela implique aussi des conséquences pour les pourboires, ou pour les dons faits aux mendiants.</w:t>
      </w:r>
    </w:p>
    <w:p w14:paraId="53558CDD" w14:textId="1013A967" w:rsidR="00CC4C9F" w:rsidRPr="00D57678" w:rsidRDefault="00D366A0" w:rsidP="00CC4C9F">
      <w:pPr>
        <w:pStyle w:val="Paragraphedeliste"/>
        <w:numPr>
          <w:ilvl w:val="0"/>
          <w:numId w:val="7"/>
        </w:numPr>
        <w:spacing w:line="360" w:lineRule="auto"/>
        <w:jc w:val="both"/>
        <w:rPr>
          <w:rFonts w:ascii="Arial" w:hAnsi="Arial" w:cs="Arial"/>
          <w:b/>
          <w:bCs/>
          <w:sz w:val="22"/>
          <w:szCs w:val="22"/>
        </w:rPr>
      </w:pPr>
      <w:r w:rsidRPr="008E7DBE">
        <w:rPr>
          <w:rFonts w:ascii="Arial" w:hAnsi="Arial" w:cs="Arial"/>
          <w:b/>
          <w:bCs/>
          <w:sz w:val="22"/>
          <w:szCs w:val="22"/>
        </w:rPr>
        <w:t xml:space="preserve">L'euro numérique : </w:t>
      </w:r>
      <w:r w:rsidR="00A00B99">
        <w:rPr>
          <w:rFonts w:ascii="Arial" w:hAnsi="Arial" w:cs="Arial"/>
          <w:b/>
          <w:bCs/>
          <w:sz w:val="22"/>
          <w:szCs w:val="22"/>
        </w:rPr>
        <w:t>le</w:t>
      </w:r>
      <w:r w:rsidR="00D57678">
        <w:rPr>
          <w:rFonts w:ascii="Arial" w:hAnsi="Arial" w:cs="Arial"/>
          <w:b/>
          <w:bCs/>
          <w:sz w:val="22"/>
          <w:szCs w:val="22"/>
        </w:rPr>
        <w:t xml:space="preserve"> discours officiel</w:t>
      </w:r>
      <w:r w:rsidR="00A00B99">
        <w:rPr>
          <w:rFonts w:ascii="Arial" w:hAnsi="Arial" w:cs="Arial"/>
          <w:b/>
          <w:bCs/>
          <w:sz w:val="22"/>
          <w:szCs w:val="22"/>
        </w:rPr>
        <w:t xml:space="preserve"> et les critiques</w:t>
      </w:r>
    </w:p>
    <w:p w14:paraId="79B259F5" w14:textId="5D567F6D" w:rsidR="00CC4C9F"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 xml:space="preserve">La Belgique ne peut pas créer sa propre monnaie numérique comme la Suède, mais elle participe au projet de l'euro numérique mené par la Banque Centrale Européenne (BCE). Ce projet </w:t>
      </w:r>
      <w:r w:rsidR="00D57678">
        <w:rPr>
          <w:rFonts w:ascii="Arial" w:hAnsi="Arial" w:cs="Arial"/>
          <w:sz w:val="22"/>
          <w:szCs w:val="22"/>
        </w:rPr>
        <w:t>a plusieurs but</w:t>
      </w:r>
      <w:r w:rsidR="00404EFF">
        <w:rPr>
          <w:rFonts w:ascii="Arial" w:hAnsi="Arial" w:cs="Arial"/>
          <w:sz w:val="22"/>
          <w:szCs w:val="22"/>
        </w:rPr>
        <w:t>s</w:t>
      </w:r>
      <w:r w:rsidR="00D57678">
        <w:rPr>
          <w:rFonts w:ascii="Arial" w:hAnsi="Arial" w:cs="Arial"/>
          <w:sz w:val="22"/>
          <w:szCs w:val="22"/>
        </w:rPr>
        <w:t xml:space="preserve"> dont celui de contrebalancer</w:t>
      </w:r>
      <w:r w:rsidRPr="008E7DBE">
        <w:rPr>
          <w:rFonts w:ascii="Arial" w:hAnsi="Arial" w:cs="Arial"/>
          <w:sz w:val="22"/>
          <w:szCs w:val="22"/>
        </w:rPr>
        <w:t xml:space="preserve"> le monopole des paiements aux géants américains (Visa, Mastercard) ou aux cryptomonnaies instables.</w:t>
      </w:r>
      <w:r w:rsidR="00D57678">
        <w:rPr>
          <w:rFonts w:ascii="Arial" w:hAnsi="Arial" w:cs="Arial"/>
          <w:sz w:val="22"/>
          <w:szCs w:val="22"/>
        </w:rPr>
        <w:t xml:space="preserve">  D’autres y voient un moyen de contrôle total de la BCE sur les citoyens.</w:t>
      </w:r>
    </w:p>
    <w:p w14:paraId="5B42886A" w14:textId="0E2A2BC4" w:rsidR="00D366A0"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 xml:space="preserve">L'euro numérique serait l'équivalent électronique des billets de banque : une monnaie émise par la Banque Centrale, </w:t>
      </w:r>
      <w:r w:rsidR="00D57678">
        <w:rPr>
          <w:rFonts w:ascii="Arial" w:hAnsi="Arial" w:cs="Arial"/>
          <w:sz w:val="22"/>
          <w:szCs w:val="22"/>
        </w:rPr>
        <w:t>qu’elle prétend sûre</w:t>
      </w:r>
      <w:r w:rsidRPr="008E7DBE">
        <w:rPr>
          <w:rFonts w:ascii="Arial" w:hAnsi="Arial" w:cs="Arial"/>
          <w:sz w:val="22"/>
          <w:szCs w:val="22"/>
        </w:rPr>
        <w:t>, gratuite pour l'usage de base</w:t>
      </w:r>
      <w:r w:rsidR="00D57678">
        <w:rPr>
          <w:rFonts w:ascii="Arial" w:hAnsi="Arial" w:cs="Arial"/>
          <w:sz w:val="22"/>
          <w:szCs w:val="22"/>
        </w:rPr>
        <w:t>.</w:t>
      </w:r>
    </w:p>
    <w:p w14:paraId="56E52F43" w14:textId="25EAC0A3" w:rsidR="00CC4C9F" w:rsidRDefault="00D57678" w:rsidP="00CC4C9F">
      <w:pPr>
        <w:spacing w:line="360" w:lineRule="auto"/>
        <w:jc w:val="both"/>
        <w:rPr>
          <w:rFonts w:ascii="Arial" w:hAnsi="Arial" w:cs="Arial"/>
          <w:b/>
          <w:bCs/>
          <w:sz w:val="22"/>
          <w:szCs w:val="22"/>
        </w:rPr>
      </w:pPr>
      <w:r w:rsidRPr="00A00B99">
        <w:rPr>
          <w:rFonts w:ascii="Arial" w:hAnsi="Arial" w:cs="Arial"/>
          <w:sz w:val="22"/>
          <w:szCs w:val="22"/>
        </w:rPr>
        <w:t>Comme en témoigne un grand nombre d’articles sur le sujet,</w:t>
      </w:r>
      <w:r>
        <w:rPr>
          <w:rFonts w:ascii="Arial" w:hAnsi="Arial" w:cs="Arial"/>
          <w:b/>
          <w:bCs/>
          <w:sz w:val="22"/>
          <w:szCs w:val="22"/>
        </w:rPr>
        <w:t xml:space="preserve">  </w:t>
      </w:r>
      <w:r w:rsidRPr="00404EFF">
        <w:rPr>
          <w:rFonts w:ascii="Arial" w:hAnsi="Arial" w:cs="Arial"/>
          <w:sz w:val="22"/>
          <w:szCs w:val="22"/>
        </w:rPr>
        <w:t>cet euro numérique</w:t>
      </w:r>
      <w:r>
        <w:rPr>
          <w:rFonts w:ascii="Arial" w:hAnsi="Arial" w:cs="Arial"/>
          <w:b/>
          <w:bCs/>
          <w:sz w:val="22"/>
          <w:szCs w:val="22"/>
        </w:rPr>
        <w:t xml:space="preserve"> </w:t>
      </w:r>
      <w:r w:rsidR="00A00B99">
        <w:rPr>
          <w:rFonts w:ascii="Arial" w:hAnsi="Arial" w:cs="Arial"/>
          <w:b/>
          <w:bCs/>
          <w:sz w:val="22"/>
          <w:szCs w:val="22"/>
        </w:rPr>
        <w:t xml:space="preserve">est loin de faire l’unanimité et est fortement critiqué.  </w:t>
      </w:r>
      <w:r w:rsidR="00A00B99" w:rsidRPr="00A00B99">
        <w:rPr>
          <w:rFonts w:ascii="Arial" w:hAnsi="Arial" w:cs="Arial"/>
          <w:sz w:val="22"/>
          <w:szCs w:val="22"/>
        </w:rPr>
        <w:t>La principale critique</w:t>
      </w:r>
      <w:r w:rsidR="00A00B99">
        <w:rPr>
          <w:rFonts w:ascii="Arial" w:hAnsi="Arial" w:cs="Arial"/>
          <w:b/>
          <w:bCs/>
          <w:sz w:val="22"/>
          <w:szCs w:val="22"/>
        </w:rPr>
        <w:t xml:space="preserve"> est la crainte de perdre notre liberté </w:t>
      </w:r>
      <w:r w:rsidR="00A00B99" w:rsidRPr="00A00B99">
        <w:rPr>
          <w:rFonts w:ascii="Arial" w:hAnsi="Arial" w:cs="Arial"/>
          <w:sz w:val="22"/>
          <w:szCs w:val="22"/>
        </w:rPr>
        <w:t>en supprimant le cash</w:t>
      </w:r>
      <w:r w:rsidR="00404EFF">
        <w:rPr>
          <w:rFonts w:ascii="Arial" w:hAnsi="Arial" w:cs="Arial"/>
          <w:sz w:val="22"/>
          <w:szCs w:val="22"/>
        </w:rPr>
        <w:t>.</w:t>
      </w:r>
      <w:r w:rsidR="00A00B99">
        <w:rPr>
          <w:rFonts w:ascii="Arial" w:hAnsi="Arial" w:cs="Arial"/>
          <w:b/>
          <w:bCs/>
          <w:sz w:val="22"/>
          <w:szCs w:val="22"/>
        </w:rPr>
        <w:t xml:space="preserve">    Pour contrer la perte du cash, à nous, en tant que consommateur d’utiliser le cash dans nos transactions et avoir le discernement face au discours officiel.</w:t>
      </w:r>
    </w:p>
    <w:p w14:paraId="5A458A53" w14:textId="479C125C" w:rsidR="00CC4C9F" w:rsidRPr="008E7DBE" w:rsidRDefault="00D366A0" w:rsidP="00CC4C9F">
      <w:pPr>
        <w:spacing w:line="360" w:lineRule="auto"/>
        <w:jc w:val="both"/>
        <w:rPr>
          <w:rFonts w:ascii="Arial" w:hAnsi="Arial" w:cs="Arial"/>
          <w:sz w:val="22"/>
          <w:szCs w:val="22"/>
        </w:rPr>
      </w:pPr>
      <w:r w:rsidRPr="008E7DBE">
        <w:rPr>
          <w:rFonts w:ascii="Arial" w:hAnsi="Arial" w:cs="Arial"/>
          <w:b/>
          <w:bCs/>
          <w:sz w:val="22"/>
          <w:szCs w:val="22"/>
        </w:rPr>
        <w:t>Conclusion</w:t>
      </w:r>
    </w:p>
    <w:p w14:paraId="781D704A" w14:textId="4483DF59" w:rsidR="00CC4C9F" w:rsidRPr="008E7DBE" w:rsidRDefault="00D366A0" w:rsidP="00CC4C9F">
      <w:pPr>
        <w:spacing w:line="360" w:lineRule="auto"/>
        <w:jc w:val="both"/>
        <w:rPr>
          <w:rFonts w:ascii="Arial" w:hAnsi="Arial" w:cs="Arial"/>
          <w:sz w:val="22"/>
          <w:szCs w:val="22"/>
        </w:rPr>
      </w:pPr>
      <w:r w:rsidRPr="008E7DBE">
        <w:rPr>
          <w:rFonts w:ascii="Arial" w:hAnsi="Arial" w:cs="Arial"/>
          <w:sz w:val="22"/>
          <w:szCs w:val="22"/>
        </w:rPr>
        <w:t xml:space="preserve">À la question "La Belgique est-elle prête à suivre le modèle suédois ?", la réponse doit être nuancée. Techniquement, la Belgique dispose des infrastructures nécessaires. </w:t>
      </w:r>
      <w:r w:rsidR="00A00B99">
        <w:rPr>
          <w:rFonts w:ascii="Arial" w:hAnsi="Arial" w:cs="Arial"/>
          <w:sz w:val="22"/>
          <w:szCs w:val="22"/>
        </w:rPr>
        <w:t>S</w:t>
      </w:r>
      <w:r w:rsidRPr="008E7DBE">
        <w:rPr>
          <w:rFonts w:ascii="Arial" w:hAnsi="Arial" w:cs="Arial"/>
          <w:sz w:val="22"/>
          <w:szCs w:val="22"/>
        </w:rPr>
        <w:t>ocialement, la Belgique n'est pas prête pour une suppression totale du cash. L'attachement culturel aux espèces et, surtout, la fracture numérique persistant</w:t>
      </w:r>
      <w:r w:rsidR="00A00B99">
        <w:rPr>
          <w:rFonts w:ascii="Arial" w:hAnsi="Arial" w:cs="Arial"/>
          <w:sz w:val="22"/>
          <w:szCs w:val="22"/>
        </w:rPr>
        <w:t>e</w:t>
      </w:r>
      <w:r w:rsidRPr="008E7DBE">
        <w:rPr>
          <w:rFonts w:ascii="Arial" w:hAnsi="Arial" w:cs="Arial"/>
          <w:sz w:val="22"/>
          <w:szCs w:val="22"/>
        </w:rPr>
        <w:t xml:space="preserve"> rendent ce basculement dangereux pour la cohésion sociale</w:t>
      </w:r>
      <w:r w:rsidR="00A00B99">
        <w:rPr>
          <w:rFonts w:ascii="Arial" w:hAnsi="Arial" w:cs="Arial"/>
          <w:sz w:val="22"/>
          <w:szCs w:val="22"/>
        </w:rPr>
        <w:t xml:space="preserve"> et pour nos valeurs de LIBERTE.</w:t>
      </w:r>
    </w:p>
    <w:p w14:paraId="426F0191" w14:textId="66F918AA" w:rsidR="00CC4C9F" w:rsidRPr="008E7DBE" w:rsidRDefault="00A00B99" w:rsidP="00CC4C9F">
      <w:pPr>
        <w:spacing w:line="360" w:lineRule="auto"/>
        <w:jc w:val="both"/>
        <w:rPr>
          <w:rFonts w:ascii="Arial" w:hAnsi="Arial" w:cs="Arial"/>
          <w:sz w:val="22"/>
          <w:szCs w:val="22"/>
        </w:rPr>
      </w:pPr>
      <w:r>
        <w:rPr>
          <w:rFonts w:ascii="Arial" w:hAnsi="Arial" w:cs="Arial"/>
          <w:sz w:val="22"/>
          <w:szCs w:val="22"/>
        </w:rPr>
        <w:t>L’euro-numérique qui devait déjà être mis en place en 2023 est reporté en 2029, ce qui prouve les résistances et les difficultés à le mettre en place.</w:t>
      </w:r>
    </w:p>
    <w:p w14:paraId="4A13E4EE" w14:textId="77777777" w:rsidR="00CC4C9F" w:rsidRPr="008E7DBE" w:rsidRDefault="00CC4C9F">
      <w:pPr>
        <w:rPr>
          <w:rFonts w:ascii="Arial" w:hAnsi="Arial" w:cs="Arial"/>
          <w:sz w:val="22"/>
          <w:szCs w:val="22"/>
        </w:rPr>
      </w:pPr>
      <w:r w:rsidRPr="008E7DBE">
        <w:rPr>
          <w:rFonts w:ascii="Arial" w:hAnsi="Arial" w:cs="Arial"/>
          <w:sz w:val="22"/>
          <w:szCs w:val="22"/>
        </w:rPr>
        <w:br w:type="page"/>
      </w:r>
    </w:p>
    <w:p w14:paraId="2F0D2FC0" w14:textId="6EC99D15" w:rsidR="00CC4C9F" w:rsidRPr="008E7DBE" w:rsidRDefault="00CC4C9F" w:rsidP="00CC4C9F">
      <w:pPr>
        <w:spacing w:line="360" w:lineRule="auto"/>
        <w:jc w:val="both"/>
        <w:rPr>
          <w:rFonts w:ascii="Arial" w:hAnsi="Arial" w:cs="Arial"/>
          <w:b/>
          <w:bCs/>
          <w:sz w:val="22"/>
          <w:szCs w:val="22"/>
        </w:rPr>
      </w:pPr>
      <w:r w:rsidRPr="008E7DBE">
        <w:rPr>
          <w:rFonts w:ascii="Arial" w:hAnsi="Arial" w:cs="Arial"/>
          <w:b/>
          <w:bCs/>
          <w:sz w:val="22"/>
          <w:szCs w:val="22"/>
        </w:rPr>
        <w:t>BIBLIOGRAPHIE</w:t>
      </w:r>
    </w:p>
    <w:p w14:paraId="45CDB885" w14:textId="07F200B1" w:rsidR="00CC4C9F" w:rsidRPr="008E7DBE" w:rsidRDefault="00CC4C9F" w:rsidP="008E7DBE">
      <w:pPr>
        <w:pStyle w:val="Paragraphedeliste"/>
        <w:numPr>
          <w:ilvl w:val="0"/>
          <w:numId w:val="6"/>
        </w:numPr>
        <w:spacing w:line="360" w:lineRule="auto"/>
        <w:jc w:val="both"/>
        <w:rPr>
          <w:rFonts w:ascii="Arial" w:hAnsi="Arial" w:cs="Arial"/>
          <w:sz w:val="22"/>
          <w:szCs w:val="22"/>
        </w:rPr>
      </w:pPr>
      <w:r w:rsidRPr="008E7DBE">
        <w:rPr>
          <w:rFonts w:ascii="Arial" w:hAnsi="Arial" w:cs="Arial"/>
          <w:sz w:val="22"/>
          <w:szCs w:val="22"/>
        </w:rPr>
        <w:t>Sources imposées</w:t>
      </w:r>
    </w:p>
    <w:p w14:paraId="2EEE20F1" w14:textId="410A85F8" w:rsidR="00CC4C9F" w:rsidRPr="008E7DBE" w:rsidRDefault="00CC4C9F" w:rsidP="00CC4C9F">
      <w:pPr>
        <w:spacing w:line="360" w:lineRule="auto"/>
        <w:jc w:val="both"/>
        <w:rPr>
          <w:rFonts w:ascii="Arial" w:hAnsi="Arial" w:cs="Arial"/>
          <w:sz w:val="22"/>
          <w:szCs w:val="22"/>
        </w:rPr>
      </w:pPr>
      <w:r w:rsidRPr="008E7DBE">
        <w:rPr>
          <w:rFonts w:ascii="Arial" w:hAnsi="Arial" w:cs="Arial"/>
          <w:sz w:val="22"/>
          <w:szCs w:val="22"/>
        </w:rPr>
        <w:t xml:space="preserve">Article de presse : MARSAC, Antonin et LEMAIRE, Isabelle. "La fin du cash". </w:t>
      </w:r>
      <w:r w:rsidRPr="008E7DBE">
        <w:rPr>
          <w:rFonts w:ascii="Arial" w:hAnsi="Arial" w:cs="Arial"/>
          <w:i/>
          <w:iCs/>
          <w:sz w:val="22"/>
          <w:szCs w:val="22"/>
        </w:rPr>
        <w:t>Dossier de La Libre Belgique</w:t>
      </w:r>
      <w:r w:rsidRPr="008E7DBE">
        <w:rPr>
          <w:rFonts w:ascii="Arial" w:hAnsi="Arial" w:cs="Arial"/>
          <w:sz w:val="22"/>
          <w:szCs w:val="22"/>
        </w:rPr>
        <w:t>, publié en novembre 2018. Consulté via la plateforme de cours.</w:t>
      </w:r>
    </w:p>
    <w:p w14:paraId="7AC6791F" w14:textId="662D314F" w:rsidR="00CC4C9F" w:rsidRPr="008E7DBE" w:rsidRDefault="00CC4C9F" w:rsidP="00CC4C9F">
      <w:pPr>
        <w:spacing w:line="360" w:lineRule="auto"/>
        <w:jc w:val="both"/>
        <w:rPr>
          <w:rFonts w:ascii="Arial" w:hAnsi="Arial" w:cs="Arial"/>
          <w:i/>
          <w:iCs/>
          <w:sz w:val="22"/>
          <w:szCs w:val="22"/>
        </w:rPr>
      </w:pPr>
      <w:r w:rsidRPr="008E7DBE">
        <w:rPr>
          <w:rFonts w:ascii="Arial" w:hAnsi="Arial" w:cs="Arial"/>
          <w:sz w:val="22"/>
          <w:szCs w:val="22"/>
        </w:rPr>
        <w:t xml:space="preserve">Vidéo : </w:t>
      </w:r>
      <w:r w:rsidRPr="008E7DBE">
        <w:rPr>
          <w:rFonts w:ascii="Arial" w:hAnsi="Arial" w:cs="Arial"/>
          <w:i/>
          <w:iCs/>
          <w:sz w:val="22"/>
          <w:szCs w:val="22"/>
        </w:rPr>
        <w:t>[INSÉREZ ICI LA RÉFÉRENCE DE LA VIDÉO QUE VOUS ALLEZ RÉCUPÉRER AUPRÈS DU PROFESSEUR. Ex: ARTE. "Suède : Le monde sans argent liquide". 2019.]</w:t>
      </w:r>
    </w:p>
    <w:p w14:paraId="1E0ACB24" w14:textId="66C31C9A" w:rsidR="00CC4C9F" w:rsidRPr="008E7DBE" w:rsidRDefault="00CC4C9F" w:rsidP="00CC4C9F">
      <w:pPr>
        <w:pStyle w:val="Paragraphedeliste"/>
        <w:numPr>
          <w:ilvl w:val="0"/>
          <w:numId w:val="6"/>
        </w:numPr>
        <w:spacing w:line="360" w:lineRule="auto"/>
        <w:jc w:val="both"/>
        <w:rPr>
          <w:rFonts w:ascii="Arial" w:hAnsi="Arial" w:cs="Arial"/>
          <w:sz w:val="22"/>
          <w:szCs w:val="22"/>
        </w:rPr>
      </w:pPr>
      <w:r w:rsidRPr="008E7DBE">
        <w:rPr>
          <w:rFonts w:ascii="Arial" w:hAnsi="Arial" w:cs="Arial"/>
          <w:sz w:val="22"/>
          <w:szCs w:val="22"/>
        </w:rPr>
        <w:t>Sources libres</w:t>
      </w:r>
    </w:p>
    <w:p w14:paraId="58DD1470" w14:textId="785A7369" w:rsidR="00CC4C9F" w:rsidRPr="008E7DBE" w:rsidRDefault="00CC4C9F" w:rsidP="00CC4C9F">
      <w:pPr>
        <w:spacing w:line="360" w:lineRule="auto"/>
        <w:jc w:val="both"/>
        <w:rPr>
          <w:rFonts w:ascii="Arial" w:hAnsi="Arial" w:cs="Arial"/>
          <w:sz w:val="22"/>
          <w:szCs w:val="22"/>
        </w:rPr>
      </w:pPr>
      <w:r w:rsidRPr="008E7DBE">
        <w:rPr>
          <w:rFonts w:ascii="Arial" w:hAnsi="Arial" w:cs="Arial"/>
          <w:sz w:val="22"/>
          <w:szCs w:val="22"/>
        </w:rPr>
        <w:t xml:space="preserve">Article spécialisé (Modèle suédois) : THE ECONOMIST. </w:t>
      </w:r>
      <w:r w:rsidRPr="008E7DBE">
        <w:rPr>
          <w:rFonts w:ascii="Arial" w:hAnsi="Arial" w:cs="Arial"/>
          <w:sz w:val="22"/>
          <w:szCs w:val="22"/>
          <w:lang w:val="en-GB"/>
        </w:rPr>
        <w:t xml:space="preserve">"Rich countries must start planning for a cashless future". </w:t>
      </w:r>
      <w:r w:rsidRPr="008E7DBE">
        <w:rPr>
          <w:rFonts w:ascii="Arial" w:hAnsi="Arial" w:cs="Arial"/>
          <w:sz w:val="22"/>
          <w:szCs w:val="22"/>
        </w:rPr>
        <w:t xml:space="preserve">Publié le 1er août 2019. Disponible sur : </w:t>
      </w:r>
      <w:hyperlink r:id="rId8" w:tgtFrame="_blank" w:history="1">
        <w:r w:rsidRPr="008E7DBE">
          <w:rPr>
            <w:rStyle w:val="Lienhypertexte"/>
            <w:rFonts w:ascii="Arial" w:hAnsi="Arial" w:cs="Arial"/>
            <w:sz w:val="22"/>
            <w:szCs w:val="22"/>
          </w:rPr>
          <w:t>https://www.economist.com/leaders/2019/08/01/rich-countries-must-start-planning-for-a-cashless-future</w:t>
        </w:r>
      </w:hyperlink>
    </w:p>
    <w:p w14:paraId="47ECFF33" w14:textId="33A2671C" w:rsidR="00CC4C9F" w:rsidRPr="008E7DBE" w:rsidRDefault="00CC4C9F" w:rsidP="00CC4C9F">
      <w:pPr>
        <w:spacing w:line="360" w:lineRule="auto"/>
        <w:jc w:val="both"/>
        <w:rPr>
          <w:rFonts w:ascii="Arial" w:hAnsi="Arial" w:cs="Arial"/>
          <w:sz w:val="22"/>
          <w:szCs w:val="22"/>
        </w:rPr>
      </w:pPr>
      <w:r w:rsidRPr="008E7DBE">
        <w:rPr>
          <w:rFonts w:ascii="Arial" w:hAnsi="Arial" w:cs="Arial"/>
          <w:sz w:val="22"/>
          <w:szCs w:val="22"/>
        </w:rPr>
        <w:t xml:space="preserve">Institutionnel (Projet e-Krona) : SVERIGES RIKSBANK (Banque Centrale de Suède). "The e-krona pilot". Disponible sur : </w:t>
      </w:r>
      <w:hyperlink r:id="rId9" w:tgtFrame="_blank" w:history="1">
        <w:r w:rsidRPr="008E7DBE">
          <w:rPr>
            <w:rStyle w:val="Lienhypertexte"/>
            <w:rFonts w:ascii="Arial" w:hAnsi="Arial" w:cs="Arial"/>
            <w:sz w:val="22"/>
            <w:szCs w:val="22"/>
          </w:rPr>
          <w:t>https://www.riksbank.se/en-gb/payments--cash/e-krona/</w:t>
        </w:r>
      </w:hyperlink>
    </w:p>
    <w:p w14:paraId="01CA576B" w14:textId="77777777" w:rsidR="00CC4C9F" w:rsidRPr="008E7DBE" w:rsidRDefault="00CC4C9F" w:rsidP="00CC4C9F">
      <w:pPr>
        <w:spacing w:line="360" w:lineRule="auto"/>
        <w:jc w:val="both"/>
        <w:rPr>
          <w:rFonts w:ascii="Arial" w:hAnsi="Arial" w:cs="Arial"/>
          <w:sz w:val="22"/>
          <w:szCs w:val="22"/>
        </w:rPr>
      </w:pPr>
      <w:r w:rsidRPr="008E7DBE">
        <w:rPr>
          <w:rFonts w:ascii="Arial" w:hAnsi="Arial" w:cs="Arial"/>
          <w:sz w:val="22"/>
          <w:szCs w:val="22"/>
        </w:rPr>
        <w:t>Données statistiques (Belgique) : SPF ÉCONOMIE. "Baromètre de la société de l'information : Inclusion numérique". Données 2023. (Corroboré par les données Eurostat citées dans le dossier de La Libre).</w:t>
      </w:r>
    </w:p>
    <w:p w14:paraId="4A5C3732" w14:textId="77777777" w:rsidR="00D366A0" w:rsidRPr="008E7DBE" w:rsidRDefault="00D366A0" w:rsidP="00D366A0">
      <w:pPr>
        <w:rPr>
          <w:rFonts w:ascii="Arial" w:hAnsi="Arial" w:cs="Arial"/>
          <w:sz w:val="22"/>
          <w:szCs w:val="22"/>
        </w:rPr>
      </w:pPr>
    </w:p>
    <w:p w14:paraId="3C827892" w14:textId="77777777" w:rsidR="00D366A0" w:rsidRPr="008E7DBE" w:rsidRDefault="00D366A0" w:rsidP="00D366A0">
      <w:pPr>
        <w:rPr>
          <w:rFonts w:ascii="Arial" w:hAnsi="Arial" w:cs="Arial"/>
          <w:sz w:val="22"/>
          <w:szCs w:val="22"/>
        </w:rPr>
      </w:pPr>
    </w:p>
    <w:p w14:paraId="3CD8DB64" w14:textId="6A85EE11" w:rsidR="00D366A0" w:rsidRPr="008E7DBE" w:rsidRDefault="00D366A0" w:rsidP="00D366A0">
      <w:pPr>
        <w:rPr>
          <w:rFonts w:ascii="Arial" w:hAnsi="Arial" w:cs="Arial"/>
          <w:sz w:val="22"/>
          <w:szCs w:val="22"/>
        </w:rPr>
      </w:pPr>
    </w:p>
    <w:sectPr w:rsidR="00D366A0" w:rsidRPr="008E7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7ECC"/>
    <w:multiLevelType w:val="hybridMultilevel"/>
    <w:tmpl w:val="D1A4290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6D764EE"/>
    <w:multiLevelType w:val="hybridMultilevel"/>
    <w:tmpl w:val="B31834A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B6C3375"/>
    <w:multiLevelType w:val="hybridMultilevel"/>
    <w:tmpl w:val="958C9AC2"/>
    <w:lvl w:ilvl="0" w:tplc="BA82B6D4">
      <w:start w:val="2"/>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C94C2A"/>
    <w:multiLevelType w:val="hybridMultilevel"/>
    <w:tmpl w:val="531E282A"/>
    <w:lvl w:ilvl="0" w:tplc="D624D01C">
      <w:start w:val="2"/>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41D7AD1"/>
    <w:multiLevelType w:val="hybridMultilevel"/>
    <w:tmpl w:val="A8E600AE"/>
    <w:lvl w:ilvl="0" w:tplc="AA865622">
      <w:start w:val="2"/>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7484748"/>
    <w:multiLevelType w:val="multilevel"/>
    <w:tmpl w:val="D336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B735A"/>
    <w:multiLevelType w:val="hybridMultilevel"/>
    <w:tmpl w:val="E14239A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8CD2511"/>
    <w:multiLevelType w:val="multilevel"/>
    <w:tmpl w:val="7928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008344">
    <w:abstractNumId w:val="2"/>
  </w:num>
  <w:num w:numId="2" w16cid:durableId="643896936">
    <w:abstractNumId w:val="4"/>
  </w:num>
  <w:num w:numId="3" w16cid:durableId="1164782420">
    <w:abstractNumId w:val="3"/>
  </w:num>
  <w:num w:numId="4" w16cid:durableId="1598521007">
    <w:abstractNumId w:val="7"/>
  </w:num>
  <w:num w:numId="5" w16cid:durableId="18553346">
    <w:abstractNumId w:val="5"/>
  </w:num>
  <w:num w:numId="6" w16cid:durableId="149953556">
    <w:abstractNumId w:val="6"/>
  </w:num>
  <w:num w:numId="7" w16cid:durableId="339938294">
    <w:abstractNumId w:val="1"/>
  </w:num>
  <w:num w:numId="8" w16cid:durableId="18902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A8"/>
    <w:rsid w:val="003A4C8B"/>
    <w:rsid w:val="00404EFF"/>
    <w:rsid w:val="00506E76"/>
    <w:rsid w:val="008E7DBE"/>
    <w:rsid w:val="00A00B99"/>
    <w:rsid w:val="00A20A04"/>
    <w:rsid w:val="00C2628E"/>
    <w:rsid w:val="00C85956"/>
    <w:rsid w:val="00CC4C9F"/>
    <w:rsid w:val="00D366A0"/>
    <w:rsid w:val="00D57678"/>
    <w:rsid w:val="00E03FA8"/>
    <w:rsid w:val="00E9640F"/>
    <w:rsid w:val="00ED7F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639D"/>
  <w15:chartTrackingRefBased/>
  <w15:docId w15:val="{FD1F81BD-8068-4213-B9A8-1F178813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3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3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3F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3F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3F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3F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3F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3F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3F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3F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3F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3F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3F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3F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3F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3F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3F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3FA8"/>
    <w:rPr>
      <w:rFonts w:eastAsiaTheme="majorEastAsia" w:cstheme="majorBidi"/>
      <w:color w:val="272727" w:themeColor="text1" w:themeTint="D8"/>
    </w:rPr>
  </w:style>
  <w:style w:type="paragraph" w:styleId="Titre">
    <w:name w:val="Title"/>
    <w:basedOn w:val="Normal"/>
    <w:next w:val="Normal"/>
    <w:link w:val="TitreCar"/>
    <w:uiPriority w:val="10"/>
    <w:qFormat/>
    <w:rsid w:val="00E03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3F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3F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3F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3FA8"/>
    <w:pPr>
      <w:spacing w:before="160"/>
      <w:jc w:val="center"/>
    </w:pPr>
    <w:rPr>
      <w:i/>
      <w:iCs/>
      <w:color w:val="404040" w:themeColor="text1" w:themeTint="BF"/>
    </w:rPr>
  </w:style>
  <w:style w:type="character" w:customStyle="1" w:styleId="CitationCar">
    <w:name w:val="Citation Car"/>
    <w:basedOn w:val="Policepardfaut"/>
    <w:link w:val="Citation"/>
    <w:uiPriority w:val="29"/>
    <w:rsid w:val="00E03FA8"/>
    <w:rPr>
      <w:i/>
      <w:iCs/>
      <w:color w:val="404040" w:themeColor="text1" w:themeTint="BF"/>
    </w:rPr>
  </w:style>
  <w:style w:type="paragraph" w:styleId="Paragraphedeliste">
    <w:name w:val="List Paragraph"/>
    <w:basedOn w:val="Normal"/>
    <w:uiPriority w:val="34"/>
    <w:qFormat/>
    <w:rsid w:val="00E03FA8"/>
    <w:pPr>
      <w:ind w:left="720"/>
      <w:contextualSpacing/>
    </w:pPr>
  </w:style>
  <w:style w:type="character" w:styleId="Accentuationintense">
    <w:name w:val="Intense Emphasis"/>
    <w:basedOn w:val="Policepardfaut"/>
    <w:uiPriority w:val="21"/>
    <w:qFormat/>
    <w:rsid w:val="00E03FA8"/>
    <w:rPr>
      <w:i/>
      <w:iCs/>
      <w:color w:val="0F4761" w:themeColor="accent1" w:themeShade="BF"/>
    </w:rPr>
  </w:style>
  <w:style w:type="paragraph" w:styleId="Citationintense">
    <w:name w:val="Intense Quote"/>
    <w:basedOn w:val="Normal"/>
    <w:next w:val="Normal"/>
    <w:link w:val="CitationintenseCar"/>
    <w:uiPriority w:val="30"/>
    <w:qFormat/>
    <w:rsid w:val="00E03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3FA8"/>
    <w:rPr>
      <w:i/>
      <w:iCs/>
      <w:color w:val="0F4761" w:themeColor="accent1" w:themeShade="BF"/>
    </w:rPr>
  </w:style>
  <w:style w:type="character" w:styleId="Rfrenceintense">
    <w:name w:val="Intense Reference"/>
    <w:basedOn w:val="Policepardfaut"/>
    <w:uiPriority w:val="32"/>
    <w:qFormat/>
    <w:rsid w:val="00E03FA8"/>
    <w:rPr>
      <w:b/>
      <w:bCs/>
      <w:smallCaps/>
      <w:color w:val="0F4761" w:themeColor="accent1" w:themeShade="BF"/>
      <w:spacing w:val="5"/>
    </w:rPr>
  </w:style>
  <w:style w:type="character" w:styleId="Lienhypertexte">
    <w:name w:val="Hyperlink"/>
    <w:basedOn w:val="Policepardfaut"/>
    <w:uiPriority w:val="99"/>
    <w:unhideWhenUsed/>
    <w:rsid w:val="00CC4C9F"/>
    <w:rPr>
      <w:color w:val="467886" w:themeColor="hyperlink"/>
      <w:u w:val="single"/>
    </w:rPr>
  </w:style>
  <w:style w:type="character" w:styleId="Mentionnonrsolue">
    <w:name w:val="Unresolved Mention"/>
    <w:basedOn w:val="Policepardfaut"/>
    <w:uiPriority w:val="99"/>
    <w:semiHidden/>
    <w:unhideWhenUsed/>
    <w:rsid w:val="00CC4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st.com/leaders/2019/08/01/rich-countries-must-start-planning-for-a-cashless-futu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iksbank.se/en-gb/payments--cash/e-kron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434fa9-7c63-4bf1-b824-a8207749b6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41940D14A2DF4980118085C0D797FB" ma:contentTypeVersion="5" ma:contentTypeDescription="Crée un document." ma:contentTypeScope="" ma:versionID="bb76a95a4ff014607da8391ff5cd3ef3">
  <xsd:schema xmlns:xsd="http://www.w3.org/2001/XMLSchema" xmlns:xs="http://www.w3.org/2001/XMLSchema" xmlns:p="http://schemas.microsoft.com/office/2006/metadata/properties" xmlns:ns3="3d434fa9-7c63-4bf1-b824-a8207749b6b1" targetNamespace="http://schemas.microsoft.com/office/2006/metadata/properties" ma:root="true" ma:fieldsID="63b6852977942888389b2022aee37d9a" ns3:_="">
    <xsd:import namespace="3d434fa9-7c63-4bf1-b824-a8207749b6b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4fa9-7c63-4bf1-b824-a8207749b6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DE853-AA2D-416B-A6BD-098C59277C01}">
  <ds:schemaRefs>
    <ds:schemaRef ds:uri="http://schemas.microsoft.com/office/2006/metadata/properties"/>
    <ds:schemaRef ds:uri="http://schemas.microsoft.com/office/infopath/2007/PartnerControls"/>
    <ds:schemaRef ds:uri="3d434fa9-7c63-4bf1-b824-a8207749b6b1"/>
  </ds:schemaRefs>
</ds:datastoreItem>
</file>

<file path=customXml/itemProps2.xml><?xml version="1.0" encoding="utf-8"?>
<ds:datastoreItem xmlns:ds="http://schemas.openxmlformats.org/officeDocument/2006/customXml" ds:itemID="{ED2A6D0F-D2BD-44B1-9140-D193B9833D9F}">
  <ds:schemaRefs>
    <ds:schemaRef ds:uri="http://schemas.microsoft.com/sharepoint/v3/contenttype/forms"/>
  </ds:schemaRefs>
</ds:datastoreItem>
</file>

<file path=customXml/itemProps3.xml><?xml version="1.0" encoding="utf-8"?>
<ds:datastoreItem xmlns:ds="http://schemas.openxmlformats.org/officeDocument/2006/customXml" ds:itemID="{5952B428-D154-4381-8901-6E0ABC3FE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4fa9-7c63-4bf1-b824-a8207749b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1321</Words>
  <Characters>7269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Narly MANAR WA MOMODI</dc:creator>
  <cp:keywords/>
  <dc:description/>
  <cp:lastModifiedBy>Isabelle ERNST</cp:lastModifiedBy>
  <cp:revision>6</cp:revision>
  <dcterms:created xsi:type="dcterms:W3CDTF">2025-12-16T10:15:00Z</dcterms:created>
  <dcterms:modified xsi:type="dcterms:W3CDTF">2025-12-16T10:54:00Z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0x010100BC41940D14A2DF4980118085C0D797FB</vt:lpwstr>
  </property>
</Properties>
</file>